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72D" w:rsidRPr="0054272D" w:rsidRDefault="0054272D" w:rsidP="0054272D">
      <w:pPr>
        <w:keepNext/>
        <w:keepLines/>
        <w:widowControl w:val="0"/>
        <w:spacing w:before="340" w:after="330" w:line="360" w:lineRule="auto"/>
        <w:ind w:firstLineChars="96" w:firstLine="270"/>
        <w:jc w:val="center"/>
        <w:outlineLvl w:val="0"/>
        <w:rPr>
          <w:rFonts w:ascii="Times New Roman" w:eastAsia="黑体" w:hAnsi="Times New Roman" w:cs="Times New Roman"/>
          <w:b/>
          <w:bCs/>
          <w:kern w:val="44"/>
          <w:sz w:val="28"/>
          <w:szCs w:val="44"/>
        </w:rPr>
      </w:pPr>
      <w:bookmarkStart w:id="0" w:name="_Toc358636326"/>
      <w:r w:rsidRPr="0054272D">
        <w:rPr>
          <w:rFonts w:ascii="Times New Roman" w:eastAsia="黑体" w:hAnsi="Times New Roman" w:cs="Times New Roman" w:hint="eastAsia"/>
          <w:b/>
          <w:bCs/>
          <w:kern w:val="44"/>
          <w:sz w:val="28"/>
          <w:szCs w:val="44"/>
        </w:rPr>
        <w:t>侵权责任法</w:t>
      </w:r>
      <w:bookmarkEnd w:id="0"/>
    </w:p>
    <w:p w:rsidR="0054272D" w:rsidRPr="0054272D" w:rsidRDefault="0054272D" w:rsidP="0054272D">
      <w:pPr>
        <w:widowControl w:val="0"/>
        <w:spacing w:line="360" w:lineRule="auto"/>
        <w:ind w:firstLineChars="96" w:firstLine="202"/>
        <w:jc w:val="both"/>
        <w:rPr>
          <w:rFonts w:ascii="宋体" w:eastAsia="宋体" w:hAnsi="宋体" w:cs="宋体"/>
          <w:szCs w:val="21"/>
        </w:rPr>
      </w:pPr>
      <w:r w:rsidRPr="0054272D">
        <w:rPr>
          <w:rFonts w:ascii="宋体" w:eastAsia="宋体" w:hAnsi="宋体" w:cs="宋体" w:hint="eastAsia"/>
          <w:b/>
          <w:bCs/>
          <w:szCs w:val="21"/>
        </w:rPr>
        <w:t>【课程编码】</w:t>
      </w:r>
      <w:r>
        <w:rPr>
          <w:rFonts w:ascii="宋体" w:eastAsia="宋体" w:hAnsi="宋体" w:cs="宋体" w:hint="eastAsia"/>
          <w:szCs w:val="21"/>
        </w:rPr>
        <w:t>020331004</w:t>
      </w:r>
      <w:r w:rsidRPr="0054272D">
        <w:rPr>
          <w:rFonts w:ascii="宋体" w:eastAsia="宋体" w:hAnsi="宋体" w:cs="宋体" w:hint="eastAsia"/>
          <w:color w:val="000000"/>
          <w:szCs w:val="21"/>
        </w:rPr>
        <w:t xml:space="preserve">  </w:t>
      </w:r>
      <w:r w:rsidRPr="0054272D">
        <w:rPr>
          <w:rFonts w:ascii="宋体" w:eastAsia="宋体" w:hAnsi="宋体" w:cs="宋体" w:hint="eastAsia"/>
          <w:b/>
          <w:bCs/>
          <w:color w:val="000000"/>
          <w:szCs w:val="21"/>
        </w:rPr>
        <w:t xml:space="preserve">  </w:t>
      </w:r>
      <w:r w:rsidRPr="0054272D">
        <w:rPr>
          <w:rFonts w:ascii="宋体" w:eastAsia="宋体" w:hAnsi="宋体" w:cs="宋体" w:hint="eastAsia"/>
          <w:b/>
          <w:bCs/>
          <w:szCs w:val="21"/>
        </w:rPr>
        <w:t xml:space="preserve">          </w:t>
      </w:r>
      <w:r>
        <w:rPr>
          <w:rFonts w:ascii="宋体" w:eastAsia="宋体" w:hAnsi="宋体" w:cs="宋体" w:hint="eastAsia"/>
          <w:b/>
          <w:bCs/>
          <w:szCs w:val="21"/>
        </w:rPr>
        <w:t xml:space="preserve"> </w:t>
      </w:r>
      <w:r w:rsidRPr="0054272D">
        <w:rPr>
          <w:rFonts w:ascii="宋体" w:eastAsia="宋体" w:hAnsi="宋体" w:cs="宋体" w:hint="eastAsia"/>
          <w:b/>
          <w:bCs/>
          <w:szCs w:val="21"/>
        </w:rPr>
        <w:t>【课程类别】</w:t>
      </w:r>
      <w:r w:rsidRPr="0054272D">
        <w:rPr>
          <w:rFonts w:ascii="宋体" w:eastAsia="宋体" w:hAnsi="宋体" w:cs="宋体" w:hint="eastAsia"/>
          <w:szCs w:val="21"/>
        </w:rPr>
        <w:t>专业</w:t>
      </w:r>
      <w:r>
        <w:rPr>
          <w:rFonts w:ascii="宋体" w:eastAsia="宋体" w:hAnsi="宋体" w:cs="宋体" w:hint="eastAsia"/>
          <w:szCs w:val="21"/>
        </w:rPr>
        <w:t>方向</w:t>
      </w:r>
      <w:r w:rsidRPr="0054272D">
        <w:rPr>
          <w:rFonts w:ascii="宋体" w:eastAsia="宋体" w:hAnsi="宋体" w:cs="宋体" w:hint="eastAsia"/>
          <w:szCs w:val="21"/>
        </w:rPr>
        <w:t>课</w:t>
      </w:r>
    </w:p>
    <w:p w:rsidR="0054272D" w:rsidRPr="0054272D" w:rsidRDefault="0054272D" w:rsidP="0054272D">
      <w:pPr>
        <w:widowControl w:val="0"/>
        <w:spacing w:line="360" w:lineRule="auto"/>
        <w:ind w:firstLineChars="96" w:firstLine="202"/>
        <w:jc w:val="both"/>
        <w:rPr>
          <w:rFonts w:ascii="宋体" w:eastAsia="宋体" w:hAnsi="宋体" w:cs="宋体"/>
          <w:b/>
          <w:bCs/>
          <w:szCs w:val="21"/>
        </w:rPr>
      </w:pPr>
      <w:r w:rsidRPr="0054272D">
        <w:rPr>
          <w:rFonts w:ascii="宋体" w:eastAsia="宋体" w:hAnsi="宋体" w:cs="宋体" w:hint="eastAsia"/>
          <w:b/>
          <w:bCs/>
          <w:szCs w:val="21"/>
        </w:rPr>
        <w:t>【学分数】</w:t>
      </w:r>
      <w:r w:rsidR="00CE76DA">
        <w:rPr>
          <w:rFonts w:ascii="宋体" w:eastAsia="宋体" w:hAnsi="宋体" w:cs="宋体" w:hint="eastAsia"/>
          <w:szCs w:val="21"/>
        </w:rPr>
        <w:t>36</w:t>
      </w:r>
      <w:r w:rsidRPr="0054272D">
        <w:rPr>
          <w:rFonts w:ascii="宋体" w:eastAsia="宋体" w:hAnsi="宋体" w:cs="宋体" w:hint="eastAsia"/>
          <w:szCs w:val="21"/>
        </w:rPr>
        <w:t xml:space="preserve"> </w:t>
      </w:r>
      <w:r w:rsidR="00CE76DA">
        <w:rPr>
          <w:rFonts w:ascii="宋体" w:eastAsia="宋体" w:hAnsi="宋体" w:cs="宋体" w:hint="eastAsia"/>
          <w:b/>
          <w:bCs/>
          <w:szCs w:val="21"/>
        </w:rPr>
        <w:t xml:space="preserve">                       </w:t>
      </w:r>
      <w:r w:rsidRPr="0054272D">
        <w:rPr>
          <w:rFonts w:ascii="宋体" w:eastAsia="宋体" w:hAnsi="宋体" w:cs="宋体" w:hint="eastAsia"/>
          <w:b/>
          <w:bCs/>
          <w:szCs w:val="21"/>
        </w:rPr>
        <w:t xml:space="preserve">【适用专业】 </w:t>
      </w:r>
      <w:r w:rsidRPr="0054272D">
        <w:rPr>
          <w:rFonts w:ascii="宋体" w:eastAsia="宋体" w:hAnsi="宋体" w:cs="宋体" w:hint="eastAsia"/>
          <w:szCs w:val="21"/>
        </w:rPr>
        <w:t>法学</w:t>
      </w:r>
    </w:p>
    <w:p w:rsidR="0054272D" w:rsidRPr="0054272D" w:rsidRDefault="0054272D" w:rsidP="0054272D">
      <w:pPr>
        <w:widowControl w:val="0"/>
        <w:spacing w:line="360" w:lineRule="auto"/>
        <w:ind w:firstLineChars="96" w:firstLine="202"/>
        <w:jc w:val="both"/>
        <w:rPr>
          <w:rFonts w:ascii="宋体" w:eastAsia="宋体" w:hAnsi="宋体" w:cs="宋体"/>
          <w:szCs w:val="21"/>
        </w:rPr>
      </w:pPr>
      <w:r w:rsidRPr="0054272D">
        <w:rPr>
          <w:rFonts w:ascii="宋体" w:eastAsia="宋体" w:hAnsi="宋体" w:cs="宋体" w:hint="eastAsia"/>
          <w:b/>
          <w:bCs/>
          <w:szCs w:val="21"/>
        </w:rPr>
        <w:t>【学时数】</w:t>
      </w:r>
      <w:r>
        <w:rPr>
          <w:rFonts w:ascii="宋体" w:eastAsia="宋体" w:hAnsi="宋体" w:cs="宋体" w:hint="eastAsia"/>
          <w:b/>
          <w:bCs/>
          <w:szCs w:val="21"/>
        </w:rPr>
        <w:t>2</w:t>
      </w:r>
      <w:r>
        <w:rPr>
          <w:rFonts w:ascii="宋体" w:eastAsia="宋体" w:hAnsi="宋体" w:cs="宋体" w:hint="eastAsia"/>
          <w:szCs w:val="21"/>
        </w:rPr>
        <w:t xml:space="preserve">    </w:t>
      </w:r>
      <w:r w:rsidRPr="0054272D">
        <w:rPr>
          <w:rFonts w:ascii="宋体" w:eastAsia="宋体" w:hAnsi="宋体" w:cs="宋体" w:hint="eastAsia"/>
          <w:szCs w:val="21"/>
        </w:rPr>
        <w:t xml:space="preserve">    </w:t>
      </w:r>
      <w:r w:rsidRPr="0054272D">
        <w:rPr>
          <w:rFonts w:ascii="宋体" w:eastAsia="宋体" w:hAnsi="宋体" w:cs="宋体" w:hint="eastAsia"/>
          <w:b/>
          <w:bCs/>
          <w:szCs w:val="21"/>
        </w:rPr>
        <w:t xml:space="preserve">                 【开课学期】</w:t>
      </w:r>
      <w:r>
        <w:rPr>
          <w:rFonts w:ascii="宋体" w:eastAsia="宋体" w:hAnsi="宋体" w:cs="宋体" w:hint="eastAsia"/>
          <w:szCs w:val="21"/>
        </w:rPr>
        <w:t>6</w:t>
      </w:r>
    </w:p>
    <w:p w:rsidR="0054272D" w:rsidRPr="0054272D" w:rsidRDefault="0054272D" w:rsidP="0054272D">
      <w:pPr>
        <w:spacing w:line="360" w:lineRule="auto"/>
        <w:ind w:firstLineChars="96" w:firstLine="231"/>
        <w:rPr>
          <w:rFonts w:ascii="宋体" w:eastAsia="宋体" w:hAnsi="宋体" w:cs="Times New Roman"/>
          <w:b/>
          <w:bCs/>
          <w:kern w:val="0"/>
          <w:sz w:val="24"/>
          <w:szCs w:val="24"/>
        </w:rPr>
      </w:pPr>
      <w:r w:rsidRPr="0054272D">
        <w:rPr>
          <w:rFonts w:ascii="宋体" w:eastAsia="宋体" w:hAnsi="宋体" w:cs="Times New Roman" w:hint="eastAsia"/>
          <w:b/>
          <w:bCs/>
          <w:kern w:val="0"/>
          <w:sz w:val="24"/>
          <w:szCs w:val="24"/>
        </w:rPr>
        <w:t>一、教</w:t>
      </w:r>
      <w:bookmarkStart w:id="1" w:name="_GoBack"/>
      <w:bookmarkEnd w:id="1"/>
      <w:r w:rsidRPr="0054272D">
        <w:rPr>
          <w:rFonts w:ascii="宋体" w:eastAsia="宋体" w:hAnsi="宋体" w:cs="Times New Roman" w:hint="eastAsia"/>
          <w:b/>
          <w:bCs/>
          <w:kern w:val="0"/>
          <w:sz w:val="24"/>
          <w:szCs w:val="24"/>
        </w:rPr>
        <w:t>学目标</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通过教学，使学生认识和理解侵权责任法，了解侵权责任法的一般条款和侵权责任法的保护范围，掌握侵权责任法的归责原则和责任构成，灵活运用侵权责任法。</w:t>
      </w:r>
    </w:p>
    <w:p w:rsidR="0054272D" w:rsidRPr="0054272D" w:rsidRDefault="0054272D" w:rsidP="0054272D">
      <w:pPr>
        <w:spacing w:line="360" w:lineRule="auto"/>
        <w:ind w:firstLineChars="96" w:firstLine="231"/>
        <w:rPr>
          <w:rFonts w:ascii="宋体" w:eastAsia="宋体" w:hAnsi="宋体" w:cs="Times New Roman"/>
          <w:b/>
          <w:bCs/>
          <w:kern w:val="0"/>
          <w:sz w:val="24"/>
          <w:szCs w:val="24"/>
        </w:rPr>
      </w:pPr>
      <w:r w:rsidRPr="0054272D">
        <w:rPr>
          <w:rFonts w:ascii="宋体" w:eastAsia="宋体" w:hAnsi="宋体" w:cs="Times New Roman" w:hint="eastAsia"/>
          <w:b/>
          <w:bCs/>
          <w:kern w:val="0"/>
          <w:sz w:val="24"/>
          <w:szCs w:val="24"/>
        </w:rPr>
        <w:t>二、教学内容和学时分配</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（一）第一章 一般规定      </w:t>
      </w:r>
      <w:r>
        <w:rPr>
          <w:rFonts w:ascii="宋体" w:eastAsia="宋体" w:hAnsi="宋体" w:cs="Times New Roman" w:hint="eastAsia"/>
          <w:kern w:val="0"/>
          <w:szCs w:val="24"/>
        </w:rPr>
        <w:t>6</w:t>
      </w:r>
      <w:r w:rsidRPr="0054272D">
        <w:rPr>
          <w:rFonts w:ascii="宋体" w:eastAsia="宋体" w:hAnsi="宋体" w:cs="Times New Roman" w:hint="eastAsia"/>
          <w:kern w:val="0"/>
          <w:szCs w:val="24"/>
        </w:rPr>
        <w:t>学时</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主要内容：</w:t>
      </w:r>
      <w:r w:rsidRPr="0054272D">
        <w:rPr>
          <w:rFonts w:ascii="宋体" w:eastAsia="宋体" w:hAnsi="宋体" w:cs="Times New Roman" w:hint="eastAsia"/>
          <w:kern w:val="0"/>
          <w:szCs w:val="24"/>
        </w:rPr>
        <w:t>第一节 我国侵权责任法的发展和立法目的</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第二节 侵权行为一般条款</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第三节 侵权请求权</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第四节 法规竞合与侵权请求权优先权保障</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第五节 侵权特别法的效力</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教学要求：</w:t>
      </w:r>
      <w:r w:rsidRPr="0054272D">
        <w:rPr>
          <w:rFonts w:ascii="宋体" w:eastAsia="宋体" w:hAnsi="宋体" w:cs="Times New Roman" w:hint="eastAsia"/>
          <w:kern w:val="0"/>
          <w:szCs w:val="24"/>
        </w:rPr>
        <w:t>掌握侵权行为的基本原理和一般条款，了解我国</w:t>
      </w:r>
      <w:r w:rsidRPr="0054272D">
        <w:rPr>
          <w:rFonts w:ascii="宋体" w:eastAsia="宋体" w:hAnsi="宋体" w:cs="Times New Roman"/>
          <w:kern w:val="0"/>
          <w:szCs w:val="24"/>
        </w:rPr>
        <w:t>侵权责任法</w:t>
      </w:r>
      <w:r w:rsidRPr="0054272D">
        <w:rPr>
          <w:rFonts w:ascii="宋体" w:eastAsia="宋体" w:hAnsi="宋体" w:cs="Times New Roman" w:hint="eastAsia"/>
          <w:kern w:val="0"/>
          <w:szCs w:val="24"/>
        </w:rPr>
        <w:t>制定过程、现实意义和</w:t>
      </w:r>
      <w:r w:rsidRPr="0054272D">
        <w:rPr>
          <w:rFonts w:ascii="宋体" w:eastAsia="宋体" w:hAnsi="宋体" w:cs="Times New Roman"/>
          <w:kern w:val="0"/>
          <w:szCs w:val="24"/>
        </w:rPr>
        <w:t>重要作用，</w:t>
      </w:r>
      <w:r w:rsidRPr="0054272D">
        <w:rPr>
          <w:rFonts w:ascii="宋体" w:eastAsia="宋体" w:hAnsi="宋体" w:cs="Times New Roman" w:hint="eastAsia"/>
          <w:kern w:val="0"/>
          <w:szCs w:val="24"/>
        </w:rPr>
        <w:t>以及</w:t>
      </w:r>
      <w:r w:rsidRPr="0054272D">
        <w:rPr>
          <w:rFonts w:ascii="宋体" w:eastAsia="宋体" w:hAnsi="宋体" w:cs="Times New Roman"/>
          <w:kern w:val="0"/>
          <w:szCs w:val="24"/>
        </w:rPr>
        <w:t>侵权责任社会化的趋势。</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重点、难点：</w:t>
      </w:r>
      <w:r w:rsidRPr="0054272D">
        <w:rPr>
          <w:rFonts w:ascii="宋体" w:eastAsia="宋体" w:hAnsi="宋体" w:cs="Times New Roman" w:hint="eastAsia"/>
          <w:kern w:val="0"/>
          <w:szCs w:val="24"/>
        </w:rPr>
        <w:t>重点与难点是侵权行为的一般条款。</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（二）第二章 责任构成和责任方式        6学时</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主要内容：</w:t>
      </w:r>
      <w:r w:rsidRPr="0054272D">
        <w:rPr>
          <w:rFonts w:ascii="宋体" w:eastAsia="宋体" w:hAnsi="宋体" w:cs="Times New Roman" w:hint="eastAsia"/>
          <w:kern w:val="0"/>
          <w:szCs w:val="24"/>
        </w:rPr>
        <w:t>第一节 侵权损害赔偿责任归责原则</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第二节 侵权责任构成要件</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第三节 侵权责任形态</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第四节 侵权责任方式及适用规则</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第五节 人身损害赔偿</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第六节 财产损害赔偿</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第七节 精神损害赔偿</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第八节 制止侵害行为的补偿责任</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第九节 公平分担损失规则</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第十节 一次性赔偿与定期金赔偿</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lastRenderedPageBreak/>
        <w:t xml:space="preserve">          第十一节 侵权行为的诉讼时效</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第十二节 民事制裁方式</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教学要求：</w:t>
      </w:r>
      <w:r w:rsidRPr="0054272D">
        <w:rPr>
          <w:rFonts w:ascii="宋体" w:eastAsia="宋体" w:hAnsi="宋体" w:cs="Times New Roman" w:hint="eastAsia"/>
          <w:kern w:val="0"/>
          <w:szCs w:val="24"/>
        </w:rPr>
        <w:t>掌握</w:t>
      </w:r>
      <w:r w:rsidRPr="0054272D">
        <w:rPr>
          <w:rFonts w:ascii="宋体" w:eastAsia="宋体" w:hAnsi="宋体" w:cs="Times New Roman"/>
          <w:kern w:val="0"/>
          <w:szCs w:val="24"/>
        </w:rPr>
        <w:t>侵权责任</w:t>
      </w:r>
      <w:r w:rsidRPr="0054272D">
        <w:rPr>
          <w:rFonts w:ascii="宋体" w:eastAsia="宋体" w:hAnsi="宋体" w:cs="Times New Roman" w:hint="eastAsia"/>
          <w:kern w:val="0"/>
          <w:szCs w:val="24"/>
        </w:rPr>
        <w:t>的归责原则、构成要件以及免责事由，特别是过错推定原则与无过错原则的适用，责任构成中的因果关系理论等基本知识，学会分析侵权责任构成的实际案例。</w:t>
      </w:r>
      <w:r w:rsidRPr="0054272D">
        <w:rPr>
          <w:rFonts w:ascii="宋体" w:eastAsia="宋体" w:hAnsi="宋体" w:cs="Times New Roman"/>
          <w:kern w:val="0"/>
          <w:szCs w:val="24"/>
        </w:rPr>
        <w:t>侵权责任</w:t>
      </w:r>
      <w:r w:rsidRPr="0054272D">
        <w:rPr>
          <w:rFonts w:ascii="宋体" w:eastAsia="宋体" w:hAnsi="宋体" w:cs="Times New Roman" w:hint="eastAsia"/>
          <w:kern w:val="0"/>
          <w:szCs w:val="24"/>
        </w:rPr>
        <w:t>的八种责任方式、各种侵权责任形态，特别是其中的替代责任、双方责任以及共同侵权责任等，学会分析判断谁应当承担责任以及如何承担责任。</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重点、难点：</w:t>
      </w:r>
      <w:r w:rsidRPr="0054272D">
        <w:rPr>
          <w:rFonts w:ascii="宋体" w:eastAsia="宋体" w:hAnsi="宋体" w:cs="Times New Roman" w:hint="eastAsia"/>
          <w:kern w:val="0"/>
          <w:szCs w:val="24"/>
        </w:rPr>
        <w:t>重点难点是因果关系</w:t>
      </w:r>
      <w:r w:rsidRPr="0054272D">
        <w:rPr>
          <w:rFonts w:ascii="宋体" w:eastAsia="宋体" w:hAnsi="宋体" w:cs="Times New Roman"/>
          <w:kern w:val="0"/>
          <w:szCs w:val="24"/>
        </w:rPr>
        <w:t>理论</w:t>
      </w:r>
      <w:r w:rsidRPr="0054272D">
        <w:rPr>
          <w:rFonts w:ascii="宋体" w:eastAsia="宋体" w:hAnsi="宋体" w:cs="Times New Roman" w:hint="eastAsia"/>
          <w:kern w:val="0"/>
          <w:szCs w:val="24"/>
        </w:rPr>
        <w:t>；共同侵权责任中的连带责任、按份责任、</w:t>
      </w:r>
      <w:proofErr w:type="gramStart"/>
      <w:r w:rsidRPr="0054272D">
        <w:rPr>
          <w:rFonts w:ascii="宋体" w:eastAsia="宋体" w:hAnsi="宋体" w:cs="Times New Roman" w:hint="eastAsia"/>
          <w:kern w:val="0"/>
          <w:szCs w:val="24"/>
        </w:rPr>
        <w:t>不</w:t>
      </w:r>
      <w:proofErr w:type="gramEnd"/>
      <w:r w:rsidRPr="0054272D">
        <w:rPr>
          <w:rFonts w:ascii="宋体" w:eastAsia="宋体" w:hAnsi="宋体" w:cs="Times New Roman" w:hint="eastAsia"/>
          <w:kern w:val="0"/>
          <w:szCs w:val="24"/>
        </w:rPr>
        <w:t>真正连带责任及补充责任。</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（三）第三章 不承担责任和减轻责任的情形及诉讼时效       2学时</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主要内容：</w:t>
      </w:r>
      <w:r w:rsidRPr="0054272D">
        <w:rPr>
          <w:rFonts w:ascii="宋体" w:eastAsia="宋体" w:hAnsi="宋体" w:cs="Times New Roman" w:hint="eastAsia"/>
          <w:kern w:val="0"/>
          <w:szCs w:val="24"/>
        </w:rPr>
        <w:t>第一节 免责事由概述</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第二节 法定免责事由</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第三节 非法定免责事由</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教学要求：</w:t>
      </w:r>
      <w:r w:rsidRPr="0054272D">
        <w:rPr>
          <w:rFonts w:ascii="宋体" w:eastAsia="宋体" w:hAnsi="宋体" w:cs="Times New Roman" w:hint="eastAsia"/>
          <w:kern w:val="0"/>
          <w:szCs w:val="24"/>
        </w:rPr>
        <w:t>掌握法定免责事由和非法定免责事由。</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重点、难点：</w:t>
      </w:r>
      <w:r w:rsidRPr="0054272D">
        <w:rPr>
          <w:rFonts w:ascii="宋体" w:eastAsia="宋体" w:hAnsi="宋体" w:cs="Times New Roman" w:hint="eastAsia"/>
          <w:bCs/>
          <w:kern w:val="0"/>
          <w:szCs w:val="24"/>
        </w:rPr>
        <w:t>重点和难点是法定免责事由。</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其它教学环节：</w:t>
      </w:r>
      <w:r w:rsidR="003D064F">
        <w:rPr>
          <w:rFonts w:ascii="宋体" w:eastAsia="宋体" w:hAnsi="宋体" w:cs="Times New Roman" w:hint="eastAsia"/>
          <w:kern w:val="0"/>
          <w:szCs w:val="24"/>
        </w:rPr>
        <w:t>无</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（四）第四章 关于责任主体的特殊规定       4</w:t>
      </w:r>
      <w:r w:rsidR="003D064F">
        <w:rPr>
          <w:rFonts w:ascii="宋体" w:eastAsia="宋体" w:hAnsi="宋体" w:cs="Times New Roman" w:hint="eastAsia"/>
          <w:kern w:val="0"/>
          <w:szCs w:val="24"/>
        </w:rPr>
        <w:t>学时</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主要内容：</w:t>
      </w:r>
      <w:r w:rsidRPr="0054272D">
        <w:rPr>
          <w:rFonts w:ascii="宋体" w:eastAsia="宋体" w:hAnsi="宋体" w:cs="Times New Roman" w:hint="eastAsia"/>
          <w:kern w:val="0"/>
          <w:szCs w:val="24"/>
        </w:rPr>
        <w:t>第一节 监护人责任</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第二节 暂时丧失心智损害责任</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第三节 用人者责任</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第四节 网络侵权责任</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第五节 违反安全保障义务的侵权行为</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第六节 学生伤害事故责任</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教学要求：</w:t>
      </w:r>
      <w:r w:rsidRPr="0054272D">
        <w:rPr>
          <w:rFonts w:ascii="宋体" w:eastAsia="宋体" w:hAnsi="宋体" w:cs="Times New Roman" w:hint="eastAsia"/>
          <w:kern w:val="0"/>
          <w:szCs w:val="24"/>
        </w:rPr>
        <w:t>掌握监护人责任、用人单位责任、网络侵权责任、特殊场所责任、教育机构责任等特殊侵权责任的构成要件、责任形式；学会分析处理各种类型的侵权责任案件。</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重点、难点：</w:t>
      </w:r>
      <w:r w:rsidRPr="0054272D">
        <w:rPr>
          <w:rFonts w:ascii="宋体" w:eastAsia="宋体" w:hAnsi="宋体" w:cs="Times New Roman" w:hint="eastAsia"/>
          <w:kern w:val="0"/>
          <w:szCs w:val="24"/>
        </w:rPr>
        <w:t>重点难点是网络侵权责任、特殊场所侵权责任、教育机构侵权责任。</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其它教学环节：</w:t>
      </w:r>
      <w:r w:rsidRPr="0054272D">
        <w:rPr>
          <w:rFonts w:ascii="宋体" w:eastAsia="宋体" w:hAnsi="宋体" w:cs="Times New Roman" w:hint="eastAsia"/>
          <w:kern w:val="0"/>
          <w:szCs w:val="24"/>
        </w:rPr>
        <w:t>做习题以及案例讨论</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（五）第五章 产品责任       2学时</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主要内容：</w:t>
      </w:r>
      <w:r w:rsidRPr="0054272D">
        <w:rPr>
          <w:rFonts w:ascii="宋体" w:eastAsia="宋体" w:hAnsi="宋体" w:cs="Times New Roman" w:hint="eastAsia"/>
          <w:kern w:val="0"/>
          <w:szCs w:val="24"/>
        </w:rPr>
        <w:t>第一节 产品责任概述</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第二节 产品缺陷</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第三节 产品责任构成</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lastRenderedPageBreak/>
        <w:t xml:space="preserve">          第四节 产品责任的类型</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第五节 产品责任承担</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第六节 恶意产品责任的惩罚性赔偿</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教学要求：</w:t>
      </w:r>
      <w:r w:rsidRPr="0054272D">
        <w:rPr>
          <w:rFonts w:ascii="宋体" w:eastAsia="宋体" w:hAnsi="宋体" w:cs="Times New Roman" w:hint="eastAsia"/>
          <w:kern w:val="0"/>
          <w:szCs w:val="24"/>
        </w:rPr>
        <w:t>掌握产品责任的内容，要求学会分析处理实际案件。</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kern w:val="0"/>
          <w:szCs w:val="24"/>
        </w:rPr>
        <w:t>重点、难点：</w:t>
      </w:r>
      <w:r w:rsidRPr="0054272D">
        <w:rPr>
          <w:rFonts w:ascii="宋体" w:eastAsia="宋体" w:hAnsi="宋体" w:cs="Times New Roman" w:hint="eastAsia"/>
          <w:kern w:val="0"/>
          <w:szCs w:val="24"/>
        </w:rPr>
        <w:t>重点和难点是产品责任的归责原则以及构成要件。</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其它教学环节：</w:t>
      </w:r>
      <w:r w:rsidRPr="0054272D">
        <w:rPr>
          <w:rFonts w:ascii="宋体" w:eastAsia="宋体" w:hAnsi="宋体" w:cs="Times New Roman" w:hint="eastAsia"/>
          <w:kern w:val="0"/>
          <w:szCs w:val="24"/>
        </w:rPr>
        <w:t>案例讨论</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（六）第六章 机动车交通事故责任       4学时（理论讲授2学时+实践2学时）</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主要内容：</w:t>
      </w:r>
      <w:r w:rsidRPr="0054272D">
        <w:rPr>
          <w:rFonts w:ascii="宋体" w:eastAsia="宋体" w:hAnsi="宋体" w:cs="Times New Roman" w:hint="eastAsia"/>
          <w:kern w:val="0"/>
          <w:szCs w:val="24"/>
        </w:rPr>
        <w:t>第一节 《道路交通安全法》规定的道路交通事故责任基本规则</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第二节 机动车交通事故责任的一般规则</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第三节 道路交通事故损害赔偿特殊责任主体</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第四节 机动车驾驶人肇事逃逸的责任负担</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教学要求：</w:t>
      </w:r>
      <w:r w:rsidRPr="0054272D">
        <w:rPr>
          <w:rFonts w:ascii="宋体" w:eastAsia="宋体" w:hAnsi="宋体" w:cs="Times New Roman" w:hint="eastAsia"/>
          <w:kern w:val="0"/>
          <w:szCs w:val="24"/>
        </w:rPr>
        <w:t>掌握机动车交通事故责任内容，要求学会分析处理实际案件。</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kern w:val="0"/>
          <w:szCs w:val="24"/>
        </w:rPr>
        <w:t>重点、难点：</w:t>
      </w:r>
      <w:r w:rsidRPr="0054272D">
        <w:rPr>
          <w:rFonts w:ascii="宋体" w:eastAsia="宋体" w:hAnsi="宋体" w:cs="Times New Roman" w:hint="eastAsia"/>
          <w:kern w:val="0"/>
          <w:szCs w:val="24"/>
        </w:rPr>
        <w:t>重点和难点是道路交通事故损害赔偿责任的特殊主体。</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其它教学环节：</w:t>
      </w:r>
      <w:r w:rsidRPr="0054272D">
        <w:rPr>
          <w:rFonts w:ascii="宋体" w:eastAsia="宋体" w:hAnsi="宋体" w:cs="Times New Roman" w:hint="eastAsia"/>
          <w:kern w:val="0"/>
          <w:szCs w:val="24"/>
        </w:rPr>
        <w:t>案例讨论</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（七）第七章 医疗损害责任       2学时</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主要内容：</w:t>
      </w:r>
      <w:r w:rsidRPr="0054272D">
        <w:rPr>
          <w:rFonts w:ascii="宋体" w:eastAsia="宋体" w:hAnsi="宋体" w:cs="Times New Roman" w:hint="eastAsia"/>
          <w:kern w:val="0"/>
          <w:szCs w:val="24"/>
        </w:rPr>
        <w:t>第一节 《侵权责任法》改革医疗损害责任的背景和理论基础</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第二节 医疗技术损害责任</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第三节 医疗伦理损害责任</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第四节 医疗产品损害责任</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第五节 医疗过失和因果关系的证明</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第六节 医疗机构的免责事由和对患者与医疗机构的特别保护</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教学要求：</w:t>
      </w:r>
      <w:r w:rsidRPr="0054272D">
        <w:rPr>
          <w:rFonts w:ascii="宋体" w:eastAsia="宋体" w:hAnsi="宋体" w:cs="Times New Roman" w:hint="eastAsia"/>
          <w:kern w:val="0"/>
          <w:szCs w:val="24"/>
        </w:rPr>
        <w:t>掌握医疗责任的内容，要求学会分析处理实际案件。</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kern w:val="0"/>
          <w:szCs w:val="24"/>
        </w:rPr>
        <w:t>重点、难点：</w:t>
      </w:r>
      <w:r w:rsidRPr="0054272D">
        <w:rPr>
          <w:rFonts w:ascii="宋体" w:eastAsia="宋体" w:hAnsi="宋体" w:cs="Times New Roman" w:hint="eastAsia"/>
          <w:kern w:val="0"/>
          <w:szCs w:val="24"/>
        </w:rPr>
        <w:t>重点和难点是医疗损害责任的归责原则与构成要件；医疗损害案件的举证责任。</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其它教学环节：</w:t>
      </w:r>
      <w:r w:rsidRPr="0054272D">
        <w:rPr>
          <w:rFonts w:ascii="宋体" w:eastAsia="宋体" w:hAnsi="宋体" w:cs="Times New Roman" w:hint="eastAsia"/>
          <w:kern w:val="0"/>
          <w:szCs w:val="24"/>
        </w:rPr>
        <w:t>案例讨论，开展模拟法庭活动</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（八）第八章 环境污染责任       2学时</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主要内容：</w:t>
      </w:r>
      <w:r w:rsidRPr="0054272D">
        <w:rPr>
          <w:rFonts w:ascii="宋体" w:eastAsia="宋体" w:hAnsi="宋体" w:cs="Times New Roman" w:hint="eastAsia"/>
          <w:kern w:val="0"/>
          <w:szCs w:val="24"/>
        </w:rPr>
        <w:t>第一节 环境污染责任概述</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第二节 环境污染责任的因果关系推定</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第三节 环境污染责任的特殊责任形态</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教学要求：</w:t>
      </w:r>
      <w:r w:rsidRPr="0054272D">
        <w:rPr>
          <w:rFonts w:ascii="宋体" w:eastAsia="宋体" w:hAnsi="宋体" w:cs="Times New Roman" w:hint="eastAsia"/>
          <w:kern w:val="0"/>
          <w:szCs w:val="24"/>
        </w:rPr>
        <w:t>掌握环境污染责任的内容，要求学会分析处理实际案件。</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kern w:val="0"/>
          <w:szCs w:val="24"/>
        </w:rPr>
        <w:lastRenderedPageBreak/>
        <w:t>重点、难点：</w:t>
      </w:r>
      <w:r w:rsidRPr="0054272D">
        <w:rPr>
          <w:rFonts w:ascii="宋体" w:eastAsia="宋体" w:hAnsi="宋体" w:cs="Times New Roman" w:hint="eastAsia"/>
          <w:kern w:val="0"/>
          <w:szCs w:val="24"/>
        </w:rPr>
        <w:t>重点和难点是环境污染案件的举证责任分配以及因果关系的举证责任。</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其它教学环节：</w:t>
      </w:r>
      <w:r w:rsidRPr="0054272D">
        <w:rPr>
          <w:rFonts w:ascii="宋体" w:eastAsia="宋体" w:hAnsi="宋体" w:cs="Times New Roman" w:hint="eastAsia"/>
          <w:kern w:val="0"/>
          <w:szCs w:val="24"/>
        </w:rPr>
        <w:t>案例讨论</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（九）第九章 高度危险责任概述       2学时</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主要内容：</w:t>
      </w:r>
      <w:r w:rsidRPr="0054272D">
        <w:rPr>
          <w:rFonts w:ascii="宋体" w:eastAsia="宋体" w:hAnsi="宋体" w:cs="Times New Roman" w:hint="eastAsia"/>
          <w:kern w:val="0"/>
          <w:szCs w:val="24"/>
        </w:rPr>
        <w:t>第一节 高度危险责任概述</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第二节 各种具体的高度危险责任</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第三节 无过错责任的限额赔偿</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教学要求：</w:t>
      </w:r>
      <w:r w:rsidRPr="0054272D">
        <w:rPr>
          <w:rFonts w:ascii="宋体" w:eastAsia="宋体" w:hAnsi="宋体" w:cs="Times New Roman" w:hint="eastAsia"/>
          <w:kern w:val="0"/>
          <w:szCs w:val="24"/>
        </w:rPr>
        <w:t>掌握高度危险责任的内容，要求学会分析处理实际案件。</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kern w:val="0"/>
          <w:szCs w:val="24"/>
        </w:rPr>
        <w:t>重点、难点：</w:t>
      </w:r>
      <w:r w:rsidRPr="0054272D">
        <w:rPr>
          <w:rFonts w:ascii="宋体" w:eastAsia="宋体" w:hAnsi="宋体" w:cs="Times New Roman" w:hint="eastAsia"/>
          <w:kern w:val="0"/>
          <w:szCs w:val="24"/>
        </w:rPr>
        <w:t>重点和难点是高度危险责任的归责原则与构成要件。</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其它教学环节：</w:t>
      </w:r>
      <w:r w:rsidRPr="0054272D">
        <w:rPr>
          <w:rFonts w:ascii="宋体" w:eastAsia="宋体" w:hAnsi="宋体" w:cs="Times New Roman" w:hint="eastAsia"/>
          <w:kern w:val="0"/>
          <w:szCs w:val="24"/>
        </w:rPr>
        <w:t>案例讨论</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（十）第十章 饲养动物损害责任       2学时</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主要内容：</w:t>
      </w:r>
      <w:r w:rsidRPr="0054272D">
        <w:rPr>
          <w:rFonts w:ascii="宋体" w:eastAsia="宋体" w:hAnsi="宋体" w:cs="Times New Roman" w:hint="eastAsia"/>
          <w:kern w:val="0"/>
          <w:szCs w:val="24"/>
        </w:rPr>
        <w:t>第一节 饲养动物损害责任概述</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第二节 各种具体的饲养动物损害责任</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第三节 第三人的过错造成的饲养动物损害责任</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教学要求：</w:t>
      </w:r>
      <w:r w:rsidRPr="0054272D">
        <w:rPr>
          <w:rFonts w:ascii="宋体" w:eastAsia="宋体" w:hAnsi="宋体" w:cs="Times New Roman" w:hint="eastAsia"/>
          <w:kern w:val="0"/>
          <w:szCs w:val="24"/>
        </w:rPr>
        <w:t>掌握饲养动物责任的内容，要求学会分析处理实际案件。</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kern w:val="0"/>
          <w:szCs w:val="24"/>
        </w:rPr>
        <w:t>重点、难点：</w:t>
      </w:r>
      <w:r w:rsidRPr="0054272D">
        <w:rPr>
          <w:rFonts w:ascii="宋体" w:eastAsia="宋体" w:hAnsi="宋体" w:cs="Times New Roman" w:hint="eastAsia"/>
          <w:kern w:val="0"/>
          <w:szCs w:val="24"/>
        </w:rPr>
        <w:t>重点和难点是饲养动物损害责任的归责原则与构成要件。</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其它教学环节：</w:t>
      </w:r>
      <w:r w:rsidRPr="0054272D">
        <w:rPr>
          <w:rFonts w:ascii="宋体" w:eastAsia="宋体" w:hAnsi="宋体" w:cs="Times New Roman" w:hint="eastAsia"/>
          <w:kern w:val="0"/>
          <w:szCs w:val="24"/>
        </w:rPr>
        <w:t>案例讨论</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（十一）第十一章 物件损害责任       2学时</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主要内容：</w:t>
      </w:r>
      <w:r w:rsidRPr="0054272D">
        <w:rPr>
          <w:rFonts w:ascii="宋体" w:eastAsia="宋体" w:hAnsi="宋体" w:cs="Times New Roman" w:hint="eastAsia"/>
          <w:kern w:val="0"/>
          <w:szCs w:val="24"/>
        </w:rPr>
        <w:t>第一节 物件损害责任概述</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第二节 各种具体的物件损害责任</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教学要求：</w:t>
      </w:r>
      <w:r w:rsidRPr="0054272D">
        <w:rPr>
          <w:rFonts w:ascii="宋体" w:eastAsia="宋体" w:hAnsi="宋体" w:cs="Times New Roman" w:hint="eastAsia"/>
          <w:kern w:val="0"/>
          <w:szCs w:val="24"/>
        </w:rPr>
        <w:t>掌握物件损害责任的内容，要求学会分析处理实际案件。</w:t>
      </w:r>
    </w:p>
    <w:p w:rsidR="0054272D" w:rsidRPr="0054272D" w:rsidRDefault="0054272D" w:rsidP="0054272D">
      <w:pPr>
        <w:spacing w:line="360" w:lineRule="auto"/>
        <w:ind w:firstLineChars="96" w:firstLine="202"/>
        <w:rPr>
          <w:rFonts w:ascii="宋体" w:eastAsia="宋体" w:hAnsi="宋体" w:cs="Times New Roman"/>
          <w:b/>
          <w:kern w:val="0"/>
          <w:szCs w:val="24"/>
        </w:rPr>
      </w:pPr>
      <w:r w:rsidRPr="0054272D">
        <w:rPr>
          <w:rFonts w:ascii="宋体" w:eastAsia="宋体" w:hAnsi="宋体" w:cs="Times New Roman" w:hint="eastAsia"/>
          <w:b/>
          <w:kern w:val="0"/>
          <w:szCs w:val="24"/>
        </w:rPr>
        <w:t>重点、难点：</w:t>
      </w:r>
      <w:r w:rsidRPr="0054272D">
        <w:rPr>
          <w:rFonts w:ascii="宋体" w:eastAsia="宋体" w:hAnsi="宋体" w:cs="Times New Roman" w:hint="eastAsia"/>
          <w:kern w:val="0"/>
          <w:szCs w:val="24"/>
        </w:rPr>
        <w:t>重点和难点是无间损害责任的归责原则与构成要件。</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其它教学环节：</w:t>
      </w:r>
      <w:r w:rsidRPr="0054272D">
        <w:rPr>
          <w:rFonts w:ascii="宋体" w:eastAsia="宋体" w:hAnsi="宋体" w:cs="Times New Roman" w:hint="eastAsia"/>
          <w:kern w:val="0"/>
          <w:szCs w:val="24"/>
        </w:rPr>
        <w:t>案例讨论和布置作业</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（十二）第十二章 附则       2学时</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主要内容：</w:t>
      </w:r>
      <w:r w:rsidRPr="0054272D">
        <w:rPr>
          <w:rFonts w:ascii="宋体" w:eastAsia="宋体" w:hAnsi="宋体" w:cs="Times New Roman" w:hint="eastAsia"/>
          <w:kern w:val="0"/>
          <w:szCs w:val="24"/>
        </w:rPr>
        <w:t>《侵权责任法》的施行时间及溯及力。</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教学要求：</w:t>
      </w:r>
      <w:r w:rsidRPr="0054272D">
        <w:rPr>
          <w:rFonts w:ascii="宋体" w:eastAsia="宋体" w:hAnsi="宋体" w:cs="Times New Roman" w:hint="eastAsia"/>
          <w:kern w:val="0"/>
          <w:szCs w:val="24"/>
        </w:rPr>
        <w:t>掌握侵权责任法的溯及力。</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kern w:val="0"/>
          <w:szCs w:val="24"/>
        </w:rPr>
        <w:t>重点、难点：</w:t>
      </w:r>
      <w:r w:rsidRPr="0054272D">
        <w:rPr>
          <w:rFonts w:ascii="宋体" w:eastAsia="宋体" w:hAnsi="宋体" w:cs="Times New Roman" w:hint="eastAsia"/>
          <w:kern w:val="0"/>
          <w:szCs w:val="24"/>
        </w:rPr>
        <w:t>重点和难点是侵权责任法的溯及力。</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其它教学环节：</w:t>
      </w:r>
      <w:r w:rsidRPr="0054272D">
        <w:rPr>
          <w:rFonts w:ascii="宋体" w:eastAsia="宋体" w:hAnsi="宋体" w:cs="Times New Roman" w:hint="eastAsia"/>
          <w:kern w:val="0"/>
          <w:szCs w:val="24"/>
        </w:rPr>
        <w:t>串讲侵权责任法的知识点、做习题和</w:t>
      </w:r>
      <w:proofErr w:type="gramStart"/>
      <w:r w:rsidRPr="0054272D">
        <w:rPr>
          <w:rFonts w:ascii="宋体" w:eastAsia="宋体" w:hAnsi="宋体" w:cs="Times New Roman" w:hint="eastAsia"/>
          <w:kern w:val="0"/>
          <w:szCs w:val="24"/>
        </w:rPr>
        <w:t>布置结课论文</w:t>
      </w:r>
      <w:proofErr w:type="gramEnd"/>
      <w:r w:rsidRPr="0054272D">
        <w:rPr>
          <w:rFonts w:ascii="宋体" w:eastAsia="宋体" w:hAnsi="宋体" w:cs="Times New Roman" w:hint="eastAsia"/>
          <w:kern w:val="0"/>
          <w:szCs w:val="24"/>
        </w:rPr>
        <w:t>。</w:t>
      </w:r>
    </w:p>
    <w:p w:rsidR="0054272D" w:rsidRPr="0054272D" w:rsidRDefault="0054272D" w:rsidP="0054272D">
      <w:pPr>
        <w:spacing w:line="360" w:lineRule="auto"/>
        <w:ind w:firstLineChars="96" w:firstLine="231"/>
        <w:rPr>
          <w:rFonts w:ascii="宋体" w:eastAsia="宋体" w:hAnsi="宋体" w:cs="Times New Roman"/>
          <w:b/>
          <w:bCs/>
          <w:kern w:val="0"/>
          <w:sz w:val="24"/>
          <w:szCs w:val="24"/>
        </w:rPr>
      </w:pPr>
      <w:r w:rsidRPr="0054272D">
        <w:rPr>
          <w:rFonts w:ascii="宋体" w:eastAsia="宋体" w:hAnsi="宋体" w:cs="Times New Roman" w:hint="eastAsia"/>
          <w:b/>
          <w:bCs/>
          <w:kern w:val="0"/>
          <w:sz w:val="24"/>
          <w:szCs w:val="24"/>
        </w:rPr>
        <w:t>三、推荐教材与参考书目</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rPr>
        <w:t>推荐</w:t>
      </w:r>
      <w:r w:rsidRPr="0054272D">
        <w:rPr>
          <w:rFonts w:ascii="宋体" w:eastAsia="宋体" w:hAnsi="宋体" w:cs="Times New Roman" w:hint="eastAsia"/>
          <w:b/>
          <w:bCs/>
          <w:kern w:val="0"/>
          <w:szCs w:val="24"/>
          <w:lang w:val="zh-CN"/>
        </w:rPr>
        <w:t>教材</w:t>
      </w:r>
      <w:r w:rsidRPr="0054272D">
        <w:rPr>
          <w:rFonts w:ascii="宋体" w:eastAsia="宋体" w:hAnsi="宋体" w:cs="Times New Roman" w:hint="eastAsia"/>
          <w:b/>
          <w:bCs/>
          <w:kern w:val="0"/>
          <w:szCs w:val="24"/>
        </w:rPr>
        <w:t>：</w:t>
      </w:r>
      <w:r w:rsidRPr="0054272D">
        <w:rPr>
          <w:rFonts w:ascii="宋体" w:eastAsia="宋体" w:hAnsi="宋体" w:cs="Times New Roman" w:hint="eastAsia"/>
          <w:kern w:val="0"/>
          <w:szCs w:val="24"/>
        </w:rPr>
        <w:t>侵权责任法（第二版）.杨立新.北京：高等教育</w:t>
      </w:r>
      <w:r w:rsidRPr="0054272D">
        <w:rPr>
          <w:rFonts w:ascii="宋体" w:eastAsia="宋体" w:hAnsi="宋体" w:cs="Times New Roman"/>
          <w:kern w:val="0"/>
          <w:szCs w:val="24"/>
        </w:rPr>
        <w:t>出版社</w:t>
      </w:r>
      <w:r w:rsidRPr="0054272D">
        <w:rPr>
          <w:rFonts w:ascii="宋体" w:eastAsia="宋体" w:hAnsi="宋体" w:cs="Times New Roman" w:hint="eastAsia"/>
          <w:kern w:val="0"/>
          <w:szCs w:val="24"/>
        </w:rPr>
        <w:t>，2010</w:t>
      </w:r>
      <w:r w:rsidRPr="0054272D">
        <w:rPr>
          <w:rFonts w:ascii="宋体" w:eastAsia="宋体" w:hAnsi="宋体" w:cs="Times New Roman"/>
          <w:kern w:val="0"/>
          <w:szCs w:val="24"/>
        </w:rPr>
        <w:t>年.</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lang w:val="zh-CN"/>
        </w:rPr>
        <w:t>参考书目</w:t>
      </w:r>
      <w:r w:rsidRPr="0054272D">
        <w:rPr>
          <w:rFonts w:ascii="宋体" w:eastAsia="宋体" w:hAnsi="宋体" w:cs="Times New Roman" w:hint="eastAsia"/>
          <w:b/>
          <w:bCs/>
          <w:kern w:val="0"/>
          <w:szCs w:val="24"/>
        </w:rPr>
        <w:t>：</w:t>
      </w:r>
      <w:r w:rsidRPr="0054272D">
        <w:rPr>
          <w:rFonts w:ascii="宋体" w:eastAsia="宋体" w:hAnsi="宋体" w:cs="Times New Roman" w:hint="eastAsia"/>
          <w:kern w:val="0"/>
          <w:szCs w:val="24"/>
        </w:rPr>
        <w:t>侵权行为法总论.王利明、程啸.北京：中国人民大学</w:t>
      </w:r>
      <w:r w:rsidRPr="0054272D">
        <w:rPr>
          <w:rFonts w:ascii="宋体" w:eastAsia="宋体" w:hAnsi="宋体" w:cs="Times New Roman"/>
          <w:kern w:val="0"/>
          <w:szCs w:val="24"/>
        </w:rPr>
        <w:t>出版社</w:t>
      </w:r>
      <w:r w:rsidRPr="0054272D">
        <w:rPr>
          <w:rFonts w:ascii="宋体" w:eastAsia="宋体" w:hAnsi="宋体" w:cs="Times New Roman" w:hint="eastAsia"/>
          <w:kern w:val="0"/>
          <w:szCs w:val="24"/>
        </w:rPr>
        <w:t>，2008</w:t>
      </w:r>
      <w:r w:rsidRPr="0054272D">
        <w:rPr>
          <w:rFonts w:ascii="宋体" w:eastAsia="宋体" w:hAnsi="宋体" w:cs="Times New Roman"/>
          <w:kern w:val="0"/>
          <w:szCs w:val="24"/>
        </w:rPr>
        <w:t>年.</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lastRenderedPageBreak/>
        <w:t xml:space="preserve">          侵权责任法原理与案例教程.杨立新.北京：中国人民大学出版社，2008年.</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侵权责任法疑难问题研究.王利明著，中国法制出版社，2012年.</w:t>
      </w:r>
    </w:p>
    <w:p w:rsidR="0054272D" w:rsidRPr="0054272D" w:rsidRDefault="0054272D" w:rsidP="0054272D">
      <w:pPr>
        <w:spacing w:line="360" w:lineRule="auto"/>
        <w:ind w:firstLineChars="96" w:firstLine="231"/>
        <w:rPr>
          <w:rFonts w:ascii="宋体" w:eastAsia="宋体" w:hAnsi="宋体" w:cs="Times New Roman"/>
          <w:b/>
          <w:bCs/>
          <w:kern w:val="0"/>
          <w:sz w:val="24"/>
          <w:szCs w:val="24"/>
          <w:lang w:val="zh-CN"/>
        </w:rPr>
      </w:pPr>
      <w:r w:rsidRPr="0054272D">
        <w:rPr>
          <w:rFonts w:ascii="宋体" w:eastAsia="宋体" w:hAnsi="宋体" w:cs="Times New Roman" w:hint="eastAsia"/>
          <w:b/>
          <w:bCs/>
          <w:kern w:val="0"/>
          <w:sz w:val="24"/>
          <w:szCs w:val="24"/>
          <w:lang w:val="zh-CN"/>
        </w:rPr>
        <w:t>四、先修课要求</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《民法》《商法》《物权法》《债法》</w:t>
      </w:r>
    </w:p>
    <w:p w:rsidR="0054272D" w:rsidRPr="0054272D" w:rsidRDefault="0054272D" w:rsidP="0054272D">
      <w:pPr>
        <w:spacing w:line="360" w:lineRule="auto"/>
        <w:ind w:firstLineChars="96" w:firstLine="231"/>
        <w:rPr>
          <w:rFonts w:ascii="宋体" w:eastAsia="宋体" w:hAnsi="宋体" w:cs="Times New Roman"/>
          <w:b/>
          <w:bCs/>
          <w:kern w:val="0"/>
          <w:sz w:val="24"/>
          <w:szCs w:val="24"/>
          <w:lang w:val="zh-CN"/>
        </w:rPr>
      </w:pPr>
      <w:r w:rsidRPr="0054272D">
        <w:rPr>
          <w:rFonts w:ascii="宋体" w:eastAsia="宋体" w:hAnsi="宋体" w:cs="Times New Roman" w:hint="eastAsia"/>
          <w:b/>
          <w:bCs/>
          <w:kern w:val="0"/>
          <w:sz w:val="24"/>
          <w:szCs w:val="24"/>
          <w:lang w:val="zh-CN"/>
        </w:rPr>
        <w:t>五、考核方式及成绩评定</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b/>
          <w:bCs/>
          <w:kern w:val="0"/>
          <w:szCs w:val="24"/>
          <w:lang w:val="zh-CN"/>
        </w:rPr>
        <w:t>考核方式：</w:t>
      </w:r>
      <w:r w:rsidRPr="0054272D">
        <w:rPr>
          <w:rFonts w:ascii="宋体" w:eastAsia="宋体" w:hAnsi="宋体" w:cs="Times New Roman" w:hint="eastAsia"/>
          <w:kern w:val="0"/>
          <w:szCs w:val="24"/>
        </w:rPr>
        <w:t>（考查）</w:t>
      </w:r>
    </w:p>
    <w:p w:rsidR="0054272D" w:rsidRPr="0054272D" w:rsidRDefault="0054272D" w:rsidP="0054272D">
      <w:pPr>
        <w:spacing w:line="360" w:lineRule="auto"/>
        <w:ind w:firstLineChars="96" w:firstLine="202"/>
        <w:rPr>
          <w:rFonts w:ascii="宋体" w:eastAsia="宋体" w:hAnsi="宋体" w:cs="Times New Roman"/>
          <w:b/>
          <w:bCs/>
          <w:kern w:val="0"/>
          <w:szCs w:val="24"/>
          <w:lang w:val="zh-CN"/>
        </w:rPr>
      </w:pPr>
      <w:r w:rsidRPr="0054272D">
        <w:rPr>
          <w:rFonts w:ascii="宋体" w:eastAsia="宋体" w:hAnsi="宋体" w:cs="Times New Roman" w:hint="eastAsia"/>
          <w:b/>
          <w:bCs/>
          <w:kern w:val="0"/>
          <w:szCs w:val="24"/>
          <w:lang w:val="zh-CN"/>
        </w:rPr>
        <w:t>成绩评定：考查课</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kern w:val="0"/>
          <w:szCs w:val="24"/>
        </w:rPr>
        <w:t>（1）平时成绩占</w:t>
      </w:r>
      <w:r w:rsidRPr="0054272D">
        <w:rPr>
          <w:rFonts w:ascii="宋体" w:eastAsia="宋体" w:hAnsi="宋体" w:cs="Times New Roman" w:hint="eastAsia"/>
          <w:kern w:val="0"/>
          <w:szCs w:val="24"/>
        </w:rPr>
        <w:t>30</w:t>
      </w:r>
      <w:r w:rsidRPr="0054272D">
        <w:rPr>
          <w:rFonts w:ascii="宋体" w:eastAsia="宋体" w:hAnsi="宋体" w:cs="Times New Roman"/>
          <w:kern w:val="0"/>
          <w:szCs w:val="24"/>
        </w:rPr>
        <w:t>% ，形式有：</w:t>
      </w:r>
      <w:r w:rsidRPr="0054272D">
        <w:rPr>
          <w:rFonts w:ascii="宋体" w:eastAsia="宋体" w:hAnsi="宋体" w:cs="Times New Roman" w:hint="eastAsia"/>
          <w:kern w:val="0"/>
          <w:szCs w:val="24"/>
        </w:rPr>
        <w:t>考勤、平时作业、论文</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（2）考试成绩占70%。，形式有：考试                 </w:t>
      </w:r>
    </w:p>
    <w:p w:rsidR="0054272D" w:rsidRPr="0054272D" w:rsidRDefault="0054272D" w:rsidP="0054272D">
      <w:pPr>
        <w:spacing w:line="360" w:lineRule="auto"/>
        <w:ind w:firstLineChars="96" w:firstLine="202"/>
        <w:rPr>
          <w:rFonts w:ascii="宋体" w:eastAsia="宋体" w:hAnsi="宋体" w:cs="Times New Roman"/>
          <w:kern w:val="0"/>
          <w:szCs w:val="24"/>
        </w:rPr>
      </w:pPr>
      <w:r w:rsidRPr="0054272D">
        <w:rPr>
          <w:rFonts w:ascii="宋体" w:eastAsia="宋体" w:hAnsi="宋体" w:cs="Times New Roman" w:hint="eastAsia"/>
          <w:kern w:val="0"/>
          <w:szCs w:val="24"/>
        </w:rPr>
        <w:t xml:space="preserve"> </w:t>
      </w:r>
    </w:p>
    <w:p w:rsidR="0054272D" w:rsidRPr="0054272D" w:rsidRDefault="0054272D" w:rsidP="0054272D">
      <w:pPr>
        <w:spacing w:line="360" w:lineRule="auto"/>
        <w:ind w:firstLineChars="96" w:firstLine="231"/>
        <w:jc w:val="right"/>
        <w:rPr>
          <w:rFonts w:ascii="黑体" w:eastAsia="黑体" w:hAnsi="宋体" w:cs="宋体"/>
          <w:b/>
          <w:bCs/>
          <w:color w:val="333333"/>
          <w:kern w:val="0"/>
          <w:sz w:val="24"/>
          <w:szCs w:val="24"/>
        </w:rPr>
      </w:pPr>
      <w:r w:rsidRPr="0054272D">
        <w:rPr>
          <w:rFonts w:ascii="黑体" w:eastAsia="黑体" w:hAnsi="宋体" w:cs="宋体" w:hint="eastAsia"/>
          <w:b/>
          <w:bCs/>
          <w:color w:val="333333"/>
          <w:kern w:val="0"/>
          <w:sz w:val="24"/>
          <w:szCs w:val="24"/>
        </w:rPr>
        <w:t>制定（修订）人：李俊青</w:t>
      </w:r>
    </w:p>
    <w:p w:rsidR="0054272D" w:rsidRPr="0054272D" w:rsidRDefault="0054272D" w:rsidP="0054272D">
      <w:pPr>
        <w:spacing w:line="360" w:lineRule="auto"/>
        <w:ind w:right="482" w:firstLineChars="96" w:firstLine="231"/>
        <w:jc w:val="both"/>
        <w:rPr>
          <w:rFonts w:ascii="黑体" w:eastAsia="黑体" w:hAnsi="宋体" w:cs="宋体"/>
          <w:b/>
          <w:bCs/>
          <w:color w:val="333333"/>
          <w:kern w:val="0"/>
          <w:sz w:val="24"/>
          <w:szCs w:val="24"/>
        </w:rPr>
      </w:pPr>
      <w:r w:rsidRPr="0054272D">
        <w:rPr>
          <w:rFonts w:ascii="黑体" w:eastAsia="黑体" w:hAnsi="宋体" w:cs="宋体" w:hint="eastAsia"/>
          <w:b/>
          <w:bCs/>
          <w:color w:val="333333"/>
          <w:kern w:val="0"/>
          <w:sz w:val="24"/>
          <w:szCs w:val="24"/>
        </w:rPr>
        <w:t xml:space="preserve">                                             审核人：李俊青</w:t>
      </w:r>
    </w:p>
    <w:p w:rsidR="00E022F7" w:rsidRDefault="00E022F7"/>
    <w:sectPr w:rsidR="00E022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C92" w:rsidRDefault="00292C92" w:rsidP="0054272D">
      <w:r>
        <w:separator/>
      </w:r>
    </w:p>
  </w:endnote>
  <w:endnote w:type="continuationSeparator" w:id="0">
    <w:p w:rsidR="00292C92" w:rsidRDefault="00292C92" w:rsidP="0054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C92" w:rsidRDefault="00292C92" w:rsidP="0054272D">
      <w:r>
        <w:separator/>
      </w:r>
    </w:p>
  </w:footnote>
  <w:footnote w:type="continuationSeparator" w:id="0">
    <w:p w:rsidR="00292C92" w:rsidRDefault="00292C92" w:rsidP="00542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C08"/>
    <w:rsid w:val="00074BEC"/>
    <w:rsid w:val="00112C08"/>
    <w:rsid w:val="00292C92"/>
    <w:rsid w:val="002E73E3"/>
    <w:rsid w:val="003328C1"/>
    <w:rsid w:val="003D064F"/>
    <w:rsid w:val="004962FB"/>
    <w:rsid w:val="0054272D"/>
    <w:rsid w:val="005B2ADC"/>
    <w:rsid w:val="007926B9"/>
    <w:rsid w:val="007D1DD4"/>
    <w:rsid w:val="00A272D8"/>
    <w:rsid w:val="00A90E83"/>
    <w:rsid w:val="00BB1481"/>
    <w:rsid w:val="00CE76DA"/>
    <w:rsid w:val="00D52A0D"/>
    <w:rsid w:val="00E02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paragraph" w:styleId="3">
    <w:name w:val="heading 3"/>
    <w:basedOn w:val="a"/>
    <w:next w:val="a"/>
    <w:link w:val="3Char"/>
    <w:autoRedefine/>
    <w:uiPriority w:val="9"/>
    <w:qFormat/>
    <w:rsid w:val="002E73E3"/>
    <w:pPr>
      <w:keepNext/>
      <w:keepLines/>
      <w:spacing w:before="260" w:after="260"/>
      <w:ind w:firstLineChars="196" w:firstLine="549"/>
      <w:outlineLvl w:val="2"/>
    </w:pPr>
    <w:rPr>
      <w:rFonts w:eastAsia="黑体"/>
      <w:bCs/>
      <w:color w:val="000000"/>
      <w:sz w:val="28"/>
      <w:szCs w:val="28"/>
      <w:lang w:val="x-none" w:eastAsia="x-none"/>
    </w:rPr>
  </w:style>
  <w:style w:type="paragraph" w:styleId="4">
    <w:name w:val="heading 4"/>
    <w:basedOn w:val="a"/>
    <w:next w:val="a"/>
    <w:link w:val="4Char"/>
    <w:qFormat/>
    <w:rsid w:val="00D52A0D"/>
    <w:pPr>
      <w:keepNext/>
      <w:keepLines/>
      <w:spacing w:line="360" w:lineRule="auto"/>
      <w:ind w:rightChars="100" w:right="100" w:firstLine="482"/>
      <w:outlineLvl w:val="3"/>
    </w:pPr>
    <w:rPr>
      <w:rFonts w:ascii="Arial" w:eastAsia="黑体" w:hAnsi="Arial" w:cs="宋体"/>
      <w:bCs/>
      <w:color w:val="000000"/>
      <w:sz w:val="24"/>
      <w:szCs w:val="24"/>
      <w:shd w:val="clear" w:color="auto" w:fill="FFFFFF"/>
    </w:rPr>
  </w:style>
  <w:style w:type="paragraph" w:styleId="5">
    <w:name w:val="heading 5"/>
    <w:basedOn w:val="a"/>
    <w:next w:val="a"/>
    <w:link w:val="5Char"/>
    <w:autoRedefine/>
    <w:qFormat/>
    <w:rsid w:val="00BB1481"/>
    <w:pPr>
      <w:keepNext/>
      <w:keepLines/>
      <w:widowControl w:val="0"/>
      <w:ind w:firstLine="482"/>
      <w:jc w:val="both"/>
      <w:outlineLvl w:val="4"/>
    </w:pPr>
    <w:rPr>
      <w:rFonts w:ascii="黑体" w:eastAsia="黑体" w:hAnsi="黑体"/>
      <w:bCs/>
      <w:sz w:val="24"/>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link w:val="5"/>
    <w:qFormat/>
    <w:rsid w:val="00BB1481"/>
    <w:rPr>
      <w:rFonts w:ascii="黑体" w:eastAsia="黑体" w:hAnsi="黑体"/>
      <w:bCs/>
      <w:sz w:val="24"/>
      <w:szCs w:val="28"/>
      <w:lang w:val="x-none"/>
    </w:rPr>
  </w:style>
  <w:style w:type="character" w:customStyle="1" w:styleId="4Char">
    <w:name w:val="标题 4 Char"/>
    <w:link w:val="4"/>
    <w:qFormat/>
    <w:rsid w:val="00D52A0D"/>
    <w:rPr>
      <w:rFonts w:ascii="Arial" w:eastAsia="黑体" w:hAnsi="Arial" w:cs="宋体"/>
      <w:bCs/>
      <w:color w:val="000000"/>
      <w:sz w:val="24"/>
      <w:szCs w:val="24"/>
    </w:rPr>
  </w:style>
  <w:style w:type="character" w:customStyle="1" w:styleId="3Char">
    <w:name w:val="标题 3 Char"/>
    <w:link w:val="3"/>
    <w:uiPriority w:val="9"/>
    <w:qFormat/>
    <w:rsid w:val="002E73E3"/>
    <w:rPr>
      <w:rFonts w:eastAsia="黑体"/>
      <w:bCs/>
      <w:color w:val="000000"/>
      <w:sz w:val="28"/>
      <w:szCs w:val="28"/>
      <w:lang w:val="x-none" w:eastAsia="x-none"/>
    </w:rPr>
  </w:style>
  <w:style w:type="paragraph" w:styleId="a3">
    <w:name w:val="footnote text"/>
    <w:basedOn w:val="a"/>
    <w:link w:val="Char"/>
    <w:autoRedefine/>
    <w:uiPriority w:val="99"/>
    <w:unhideWhenUsed/>
    <w:qFormat/>
    <w:rsid w:val="00A272D8"/>
    <w:pPr>
      <w:widowControl w:val="0"/>
      <w:snapToGrid w:val="0"/>
      <w:contextualSpacing/>
    </w:pPr>
    <w:rPr>
      <w:rFonts w:ascii="宋体" w:hAnsi="宋体"/>
      <w:color w:val="000000"/>
      <w:sz w:val="18"/>
      <w:szCs w:val="24"/>
      <w:lang w:val="x-none"/>
    </w:rPr>
  </w:style>
  <w:style w:type="character" w:customStyle="1" w:styleId="Char">
    <w:name w:val="脚注文本 Char"/>
    <w:link w:val="a3"/>
    <w:uiPriority w:val="99"/>
    <w:qFormat/>
    <w:rsid w:val="00A272D8"/>
    <w:rPr>
      <w:rFonts w:ascii="宋体" w:hAnsi="宋体"/>
      <w:color w:val="000000"/>
      <w:sz w:val="18"/>
      <w:szCs w:val="24"/>
      <w:lang w:val="x-none"/>
    </w:rPr>
  </w:style>
  <w:style w:type="paragraph" w:styleId="a4">
    <w:name w:val="header"/>
    <w:basedOn w:val="a"/>
    <w:link w:val="Char0"/>
    <w:uiPriority w:val="99"/>
    <w:unhideWhenUsed/>
    <w:rsid w:val="005427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4272D"/>
    <w:rPr>
      <w:sz w:val="18"/>
      <w:szCs w:val="18"/>
    </w:rPr>
  </w:style>
  <w:style w:type="paragraph" w:styleId="a5">
    <w:name w:val="footer"/>
    <w:basedOn w:val="a"/>
    <w:link w:val="Char1"/>
    <w:uiPriority w:val="99"/>
    <w:unhideWhenUsed/>
    <w:rsid w:val="0054272D"/>
    <w:pPr>
      <w:tabs>
        <w:tab w:val="center" w:pos="4153"/>
        <w:tab w:val="right" w:pos="8306"/>
      </w:tabs>
      <w:snapToGrid w:val="0"/>
    </w:pPr>
    <w:rPr>
      <w:sz w:val="18"/>
      <w:szCs w:val="18"/>
    </w:rPr>
  </w:style>
  <w:style w:type="character" w:customStyle="1" w:styleId="Char1">
    <w:name w:val="页脚 Char"/>
    <w:basedOn w:val="a0"/>
    <w:link w:val="a5"/>
    <w:uiPriority w:val="99"/>
    <w:rsid w:val="005427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paragraph" w:styleId="3">
    <w:name w:val="heading 3"/>
    <w:basedOn w:val="a"/>
    <w:next w:val="a"/>
    <w:link w:val="3Char"/>
    <w:autoRedefine/>
    <w:uiPriority w:val="9"/>
    <w:qFormat/>
    <w:rsid w:val="002E73E3"/>
    <w:pPr>
      <w:keepNext/>
      <w:keepLines/>
      <w:spacing w:before="260" w:after="260"/>
      <w:ind w:firstLineChars="196" w:firstLine="549"/>
      <w:outlineLvl w:val="2"/>
    </w:pPr>
    <w:rPr>
      <w:rFonts w:eastAsia="黑体"/>
      <w:bCs/>
      <w:color w:val="000000"/>
      <w:sz w:val="28"/>
      <w:szCs w:val="28"/>
      <w:lang w:val="x-none" w:eastAsia="x-none"/>
    </w:rPr>
  </w:style>
  <w:style w:type="paragraph" w:styleId="4">
    <w:name w:val="heading 4"/>
    <w:basedOn w:val="a"/>
    <w:next w:val="a"/>
    <w:link w:val="4Char"/>
    <w:qFormat/>
    <w:rsid w:val="00D52A0D"/>
    <w:pPr>
      <w:keepNext/>
      <w:keepLines/>
      <w:spacing w:line="360" w:lineRule="auto"/>
      <w:ind w:rightChars="100" w:right="100" w:firstLine="482"/>
      <w:outlineLvl w:val="3"/>
    </w:pPr>
    <w:rPr>
      <w:rFonts w:ascii="Arial" w:eastAsia="黑体" w:hAnsi="Arial" w:cs="宋体"/>
      <w:bCs/>
      <w:color w:val="000000"/>
      <w:sz w:val="24"/>
      <w:szCs w:val="24"/>
      <w:shd w:val="clear" w:color="auto" w:fill="FFFFFF"/>
    </w:rPr>
  </w:style>
  <w:style w:type="paragraph" w:styleId="5">
    <w:name w:val="heading 5"/>
    <w:basedOn w:val="a"/>
    <w:next w:val="a"/>
    <w:link w:val="5Char"/>
    <w:autoRedefine/>
    <w:qFormat/>
    <w:rsid w:val="00BB1481"/>
    <w:pPr>
      <w:keepNext/>
      <w:keepLines/>
      <w:widowControl w:val="0"/>
      <w:ind w:firstLine="482"/>
      <w:jc w:val="both"/>
      <w:outlineLvl w:val="4"/>
    </w:pPr>
    <w:rPr>
      <w:rFonts w:ascii="黑体" w:eastAsia="黑体" w:hAnsi="黑体"/>
      <w:bCs/>
      <w:sz w:val="24"/>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link w:val="5"/>
    <w:qFormat/>
    <w:rsid w:val="00BB1481"/>
    <w:rPr>
      <w:rFonts w:ascii="黑体" w:eastAsia="黑体" w:hAnsi="黑体"/>
      <w:bCs/>
      <w:sz w:val="24"/>
      <w:szCs w:val="28"/>
      <w:lang w:val="x-none"/>
    </w:rPr>
  </w:style>
  <w:style w:type="character" w:customStyle="1" w:styleId="4Char">
    <w:name w:val="标题 4 Char"/>
    <w:link w:val="4"/>
    <w:qFormat/>
    <w:rsid w:val="00D52A0D"/>
    <w:rPr>
      <w:rFonts w:ascii="Arial" w:eastAsia="黑体" w:hAnsi="Arial" w:cs="宋体"/>
      <w:bCs/>
      <w:color w:val="000000"/>
      <w:sz w:val="24"/>
      <w:szCs w:val="24"/>
    </w:rPr>
  </w:style>
  <w:style w:type="character" w:customStyle="1" w:styleId="3Char">
    <w:name w:val="标题 3 Char"/>
    <w:link w:val="3"/>
    <w:uiPriority w:val="9"/>
    <w:qFormat/>
    <w:rsid w:val="002E73E3"/>
    <w:rPr>
      <w:rFonts w:eastAsia="黑体"/>
      <w:bCs/>
      <w:color w:val="000000"/>
      <w:sz w:val="28"/>
      <w:szCs w:val="28"/>
      <w:lang w:val="x-none" w:eastAsia="x-none"/>
    </w:rPr>
  </w:style>
  <w:style w:type="paragraph" w:styleId="a3">
    <w:name w:val="footnote text"/>
    <w:basedOn w:val="a"/>
    <w:link w:val="Char"/>
    <w:autoRedefine/>
    <w:uiPriority w:val="99"/>
    <w:unhideWhenUsed/>
    <w:qFormat/>
    <w:rsid w:val="00A272D8"/>
    <w:pPr>
      <w:widowControl w:val="0"/>
      <w:snapToGrid w:val="0"/>
      <w:contextualSpacing/>
    </w:pPr>
    <w:rPr>
      <w:rFonts w:ascii="宋体" w:hAnsi="宋体"/>
      <w:color w:val="000000"/>
      <w:sz w:val="18"/>
      <w:szCs w:val="24"/>
      <w:lang w:val="x-none"/>
    </w:rPr>
  </w:style>
  <w:style w:type="character" w:customStyle="1" w:styleId="Char">
    <w:name w:val="脚注文本 Char"/>
    <w:link w:val="a3"/>
    <w:uiPriority w:val="99"/>
    <w:qFormat/>
    <w:rsid w:val="00A272D8"/>
    <w:rPr>
      <w:rFonts w:ascii="宋体" w:hAnsi="宋体"/>
      <w:color w:val="000000"/>
      <w:sz w:val="18"/>
      <w:szCs w:val="24"/>
      <w:lang w:val="x-none"/>
    </w:rPr>
  </w:style>
  <w:style w:type="paragraph" w:styleId="a4">
    <w:name w:val="header"/>
    <w:basedOn w:val="a"/>
    <w:link w:val="Char0"/>
    <w:uiPriority w:val="99"/>
    <w:unhideWhenUsed/>
    <w:rsid w:val="005427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4272D"/>
    <w:rPr>
      <w:sz w:val="18"/>
      <w:szCs w:val="18"/>
    </w:rPr>
  </w:style>
  <w:style w:type="paragraph" w:styleId="a5">
    <w:name w:val="footer"/>
    <w:basedOn w:val="a"/>
    <w:link w:val="Char1"/>
    <w:uiPriority w:val="99"/>
    <w:unhideWhenUsed/>
    <w:rsid w:val="0054272D"/>
    <w:pPr>
      <w:tabs>
        <w:tab w:val="center" w:pos="4153"/>
        <w:tab w:val="right" w:pos="8306"/>
      </w:tabs>
      <w:snapToGrid w:val="0"/>
    </w:pPr>
    <w:rPr>
      <w:sz w:val="18"/>
      <w:szCs w:val="18"/>
    </w:rPr>
  </w:style>
  <w:style w:type="character" w:customStyle="1" w:styleId="Char1">
    <w:name w:val="页脚 Char"/>
    <w:basedOn w:val="a0"/>
    <w:link w:val="a5"/>
    <w:uiPriority w:val="99"/>
    <w:rsid w:val="005427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2016-10-12T09:41:00Z</dcterms:created>
  <dcterms:modified xsi:type="dcterms:W3CDTF">2016-10-13T06:43:00Z</dcterms:modified>
</cp:coreProperties>
</file>